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DE" w:rsidRDefault="00D2057B">
      <w:pPr>
        <w:ind w:left="-142" w:firstLine="142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580390</wp:posOffset>
            </wp:positionH>
            <wp:positionV relativeFrom="paragraph">
              <wp:posOffset>-781050</wp:posOffset>
            </wp:positionV>
            <wp:extent cx="5780405" cy="1254760"/>
            <wp:effectExtent l="0" t="0" r="0" b="0"/>
            <wp:wrapSquare wrapText="bothSides"/>
            <wp:docPr id="1" name="Picture" descr="OPVK_hor_zakladni_logolink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OPVK_hor_zakladni_logolink_CB_cz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64DE" w:rsidRDefault="006A64DE">
      <w:pPr>
        <w:rPr>
          <w:b/>
          <w:sz w:val="24"/>
        </w:rPr>
      </w:pPr>
    </w:p>
    <w:p w:rsidR="006A64DE" w:rsidRDefault="006A64DE">
      <w:pPr>
        <w:widowControl w:val="0"/>
        <w:spacing w:line="276" w:lineRule="auto"/>
        <w:jc w:val="center"/>
        <w:rPr>
          <w:rFonts w:ascii="Tahoma" w:hAnsi="Tahoma" w:cs="Tahoma"/>
          <w:b/>
          <w:bCs/>
          <w:spacing w:val="20"/>
          <w:sz w:val="28"/>
          <w:szCs w:val="28"/>
        </w:rPr>
      </w:pPr>
    </w:p>
    <w:p w:rsidR="00D2057B" w:rsidRDefault="00D2057B" w:rsidP="00D2057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  <w:r>
        <w:rPr>
          <w:rFonts w:cs="Arial"/>
          <w:b/>
          <w:bCs/>
          <w:spacing w:val="20"/>
          <w:sz w:val="24"/>
        </w:rPr>
        <w:t xml:space="preserve">Příloha č.5 výzvy – Specifikace předmětu zakázky část </w:t>
      </w:r>
      <w:r>
        <w:rPr>
          <w:rFonts w:cs="Arial"/>
          <w:b/>
          <w:bCs/>
          <w:spacing w:val="20"/>
          <w:sz w:val="24"/>
        </w:rPr>
        <w:t>B</w:t>
      </w:r>
      <w:bookmarkStart w:id="0" w:name="_GoBack"/>
      <w:bookmarkEnd w:id="0"/>
    </w:p>
    <w:p w:rsidR="00D2057B" w:rsidRPr="002B072E" w:rsidRDefault="00D2057B" w:rsidP="00D2057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  <w:r>
        <w:rPr>
          <w:rFonts w:cs="Arial"/>
          <w:b/>
          <w:bCs/>
          <w:spacing w:val="20"/>
          <w:sz w:val="24"/>
        </w:rPr>
        <w:t xml:space="preserve">Příloha </w:t>
      </w:r>
      <w:proofErr w:type="gramStart"/>
      <w:r>
        <w:rPr>
          <w:rFonts w:cs="Arial"/>
          <w:b/>
          <w:bCs/>
          <w:spacing w:val="20"/>
          <w:sz w:val="24"/>
        </w:rPr>
        <w:t>č.1 Smlouvy</w:t>
      </w:r>
      <w:proofErr w:type="gramEnd"/>
      <w:r>
        <w:rPr>
          <w:rFonts w:cs="Arial"/>
          <w:b/>
          <w:bCs/>
          <w:spacing w:val="20"/>
          <w:sz w:val="24"/>
        </w:rPr>
        <w:t xml:space="preserve"> o poskytnutí služby</w:t>
      </w:r>
    </w:p>
    <w:p w:rsidR="00D2057B" w:rsidRPr="00F647A9" w:rsidRDefault="00D2057B" w:rsidP="00D2057B">
      <w:pPr>
        <w:jc w:val="center"/>
        <w:rPr>
          <w:rFonts w:cs="Arial"/>
          <w:b/>
          <w:bCs/>
          <w:sz w:val="24"/>
        </w:rPr>
      </w:pPr>
      <w:r w:rsidRPr="002B072E">
        <w:rPr>
          <w:rFonts w:cs="Arial"/>
          <w:b/>
          <w:bCs/>
          <w:sz w:val="24"/>
        </w:rPr>
        <w:t>k veřejné zakázce malého rozsahu</w:t>
      </w:r>
      <w:r>
        <w:rPr>
          <w:rFonts w:cs="Arial"/>
          <w:b/>
          <w:bCs/>
          <w:sz w:val="24"/>
        </w:rPr>
        <w:t xml:space="preserve">: </w:t>
      </w:r>
      <w:r w:rsidRPr="00F647A9">
        <w:rPr>
          <w:rStyle w:val="slostrnky"/>
          <w:rFonts w:cs="Arial"/>
          <w:b/>
          <w:bCs/>
        </w:rPr>
        <w:t>„</w:t>
      </w:r>
      <w:r>
        <w:t>Výuka cizích jazyků v cizině</w:t>
      </w:r>
      <w:r w:rsidRPr="00F647A9">
        <w:rPr>
          <w:rFonts w:eastAsia="Calibri" w:cs="Arial"/>
          <w:b/>
          <w:color w:val="000000"/>
          <w:sz w:val="24"/>
        </w:rPr>
        <w:t>“</w:t>
      </w:r>
    </w:p>
    <w:p w:rsidR="006A64DE" w:rsidRDefault="006A64DE">
      <w:pPr>
        <w:widowControl w:val="0"/>
        <w:spacing w:line="276" w:lineRule="auto"/>
        <w:jc w:val="center"/>
        <w:rPr>
          <w:rFonts w:cs="Arial"/>
          <w:b/>
          <w:bCs/>
          <w:sz w:val="24"/>
        </w:rPr>
      </w:pPr>
    </w:p>
    <w:p w:rsidR="006A64DE" w:rsidRDefault="00D2057B">
      <w:pPr>
        <w:widowControl w:val="0"/>
        <w:spacing w:line="276" w:lineRule="auto"/>
        <w:jc w:val="center"/>
      </w:pPr>
      <w:r>
        <w:rPr>
          <w:rFonts w:cs="Arial"/>
          <w:b/>
          <w:bCs/>
          <w:sz w:val="24"/>
        </w:rPr>
        <w:t>část: B</w:t>
      </w:r>
    </w:p>
    <w:p w:rsidR="006A64DE" w:rsidRDefault="006A64DE">
      <w:pPr>
        <w:rPr>
          <w:rFonts w:cs="Arial"/>
          <w:color w:val="FF0000"/>
          <w:sz w:val="18"/>
          <w:szCs w:val="18"/>
        </w:rPr>
      </w:pPr>
    </w:p>
    <w:p w:rsidR="006A64DE" w:rsidRDefault="00D2057B">
      <w:pPr>
        <w:widowControl w:val="0"/>
        <w:spacing w:line="276" w:lineRule="auto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Upřesnění termínu, způsobu a místa plnění služby.</w:t>
      </w:r>
    </w:p>
    <w:p w:rsidR="006A64DE" w:rsidRDefault="006A64DE">
      <w:pPr>
        <w:jc w:val="both"/>
        <w:rPr>
          <w:rFonts w:cs="Arial"/>
          <w:i/>
          <w:sz w:val="18"/>
          <w:szCs w:val="18"/>
        </w:rPr>
      </w:pPr>
    </w:p>
    <w:tbl>
      <w:tblPr>
        <w:tblW w:w="10400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5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4389"/>
        <w:gridCol w:w="4385"/>
      </w:tblGrid>
      <w:tr w:rsidR="006A64DE">
        <w:trPr>
          <w:trHeight w:val="272"/>
        </w:trPr>
        <w:tc>
          <w:tcPr>
            <w:tcW w:w="10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left w:w="45" w:type="dxa"/>
            </w:tcMar>
          </w:tcPr>
          <w:p w:rsidR="006A64DE" w:rsidRDefault="00D2057B">
            <w:pPr>
              <w:pStyle w:val="Normlntexttabulky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Jazykově-vzdělávací pobyt pro žáky</w:t>
            </w:r>
          </w:p>
        </w:tc>
      </w:tr>
      <w:tr w:rsidR="006A64DE">
        <w:trPr>
          <w:trHeight w:val="272"/>
        </w:trPr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6A64DE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</w:tcPr>
          <w:p w:rsidR="006A64DE" w:rsidRDefault="006A64DE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64DE" w:rsidRDefault="00D2057B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Požadované parametry</w:t>
            </w:r>
          </w:p>
          <w:p w:rsidR="006A64DE" w:rsidRDefault="006A64DE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6A64DE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64DE" w:rsidRDefault="00D2057B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Nabízené parametry (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</w:rPr>
              <w:t>vyplní uchazeč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6A64DE" w:rsidRDefault="006A64DE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A64DE">
        <w:trPr>
          <w:trHeight w:val="272"/>
        </w:trPr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Doba trvání zájezdu:</w:t>
            </w:r>
          </w:p>
        </w:tc>
        <w:tc>
          <w:tcPr>
            <w:tcW w:w="4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</w:tcPr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>Minimálně 7 dní včetně cesty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6A64DE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4DE">
        <w:trPr>
          <w:trHeight w:val="272"/>
        </w:trPr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Termín zájezdu:</w:t>
            </w:r>
          </w:p>
        </w:tc>
        <w:tc>
          <w:tcPr>
            <w:tcW w:w="4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Zahájení nejdříve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14.9. 2015</w:t>
            </w:r>
            <w:proofErr w:type="gramEnd"/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Ukončení nejpozději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13.12. 2015</w:t>
            </w:r>
            <w:proofErr w:type="gramEnd"/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6A64DE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4DE">
        <w:trPr>
          <w:trHeight w:val="272"/>
        </w:trPr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Počet účastníků:</w:t>
            </w:r>
          </w:p>
        </w:tc>
        <w:tc>
          <w:tcPr>
            <w:tcW w:w="4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10 žáků ve </w:t>
            </w:r>
            <w:r>
              <w:rPr>
                <w:rFonts w:ascii="Arial" w:hAnsi="Arial" w:cs="Arial"/>
                <w:sz w:val="22"/>
                <w:szCs w:val="22"/>
              </w:rPr>
              <w:t>věku 10-13 let</w:t>
            </w:r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>1 dospělý jako pedagogický doprovod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6A64DE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4DE">
        <w:trPr>
          <w:trHeight w:val="272"/>
        </w:trPr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Lokalita (země, město/města):</w:t>
            </w:r>
          </w:p>
        </w:tc>
        <w:tc>
          <w:tcPr>
            <w:tcW w:w="4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-UK – Anglie - Southampton nebo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Eastbourne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Ilfracombe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vždy s jednodenní návštěvou Londýna </w:t>
            </w:r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nebo jiné vhodné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přímořské  místo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pobytu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v jižní nebo severozápadní Anglii</w:t>
            </w:r>
            <w:r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 xml:space="preserve"> jednodenní návštěvou Londýna</w:t>
            </w:r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>- Malta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6A64DE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4DE">
        <w:trPr>
          <w:trHeight w:val="272"/>
        </w:trPr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Způsob dopravy:</w:t>
            </w:r>
          </w:p>
        </w:tc>
        <w:tc>
          <w:tcPr>
            <w:tcW w:w="4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Zájezdovým jednopatrovým autobusem v bezvadném technickém stavu, s funkčním a účastníkům zájezdu volně přístupným WC, s klimatizací, s vybavením všech sedaček bezpečnostními pásy ev. letecky. Odjezd </w:t>
            </w:r>
            <w:r>
              <w:rPr>
                <w:rFonts w:ascii="Arial" w:hAnsi="Arial" w:cs="Arial"/>
                <w:sz w:val="22"/>
                <w:szCs w:val="22"/>
              </w:rPr>
              <w:t>ze Strakonic a příjezd tamtéž.</w:t>
            </w:r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>V případě letecké dopravy si dopravu na letiště v ČR zajistí rodiče účastníků, transfer z/ na letiště v místě pobytu a další poplatky související s leteckou dopravou musí být zahrnuty v ceně nabídky.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6A64DE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4DE">
        <w:trPr>
          <w:trHeight w:val="272"/>
        </w:trPr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Pojištění:</w:t>
            </w:r>
          </w:p>
        </w:tc>
        <w:tc>
          <w:tcPr>
            <w:tcW w:w="4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>Komplexní ce</w:t>
            </w:r>
            <w:r>
              <w:rPr>
                <w:rFonts w:ascii="Arial" w:hAnsi="Arial" w:cs="Arial"/>
                <w:sz w:val="22"/>
                <w:szCs w:val="22"/>
              </w:rPr>
              <w:t>stovní pojištění vč. storna pro všechny účastníky.</w:t>
            </w:r>
          </w:p>
          <w:p w:rsidR="006A64DE" w:rsidRDefault="00D2057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Zákonné pojištění CK proti úpadku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6A64DE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4DE">
        <w:trPr>
          <w:trHeight w:val="272"/>
        </w:trPr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Ubytování a strava:</w:t>
            </w:r>
          </w:p>
        </w:tc>
        <w:tc>
          <w:tcPr>
            <w:tcW w:w="4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Ubytování:</w:t>
            </w:r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Min.  4x v hostitelských rodinách nebo v hotelu ( při minimální délce pobytu 7 dní včetně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cesty )</w:t>
            </w:r>
            <w:proofErr w:type="gramEnd"/>
          </w:p>
          <w:p w:rsidR="006A64DE" w:rsidRDefault="006A64DE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  <w:p w:rsidR="006A64DE" w:rsidRDefault="00D2057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Strava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Celodenní stravování v rámci </w:t>
            </w:r>
            <w:r>
              <w:rPr>
                <w:rFonts w:ascii="Arial" w:hAnsi="Arial" w:cs="Arial"/>
                <w:sz w:val="22"/>
                <w:szCs w:val="22"/>
              </w:rPr>
              <w:t>ubytování v hostitelských rodinách/hotelu, tj. snídaně a teplá večeře v hostitelských rodinách/hotelu a oběd formou balíčku.</w:t>
            </w:r>
          </w:p>
          <w:p w:rsidR="006A64DE" w:rsidRDefault="006A64DE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64DE" w:rsidRDefault="006A64DE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  <w:p w:rsidR="006A64DE" w:rsidRDefault="00D2057B">
            <w:pPr>
              <w:pStyle w:val="Normlntexttabulky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Min. požadované parametry/vybavení: </w:t>
            </w:r>
          </w:p>
          <w:p w:rsidR="006A64DE" w:rsidRDefault="00D2057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Ubytování žáků v hostitelských rodinách/hotelu minimálně po dvou žácích, zajištění každodenn</w:t>
            </w:r>
            <w:r>
              <w:rPr>
                <w:rFonts w:ascii="Arial" w:hAnsi="Arial" w:cs="Arial"/>
                <w:sz w:val="22"/>
                <w:szCs w:val="22"/>
              </w:rPr>
              <w:t xml:space="preserve">í dopravy (doprovodu) žáků na/z místa srazu hostitelskou rodinou nebo delegátem, zodpovědnost dodavatele za žáky od jejich převzetí po dopravení z/na místo srazu; ubytování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doprovodu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v hostitelských rodinách nebo ubytování hotelového typu.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6A64DE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4DE">
        <w:trPr>
          <w:trHeight w:val="70"/>
        </w:trPr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Program z</w:t>
            </w:r>
            <w:r>
              <w:rPr>
                <w:rFonts w:ascii="Arial" w:hAnsi="Arial" w:cs="Arial"/>
                <w:b/>
                <w:sz w:val="22"/>
                <w:szCs w:val="22"/>
              </w:rPr>
              <w:t>ájezdu:</w:t>
            </w:r>
          </w:p>
        </w:tc>
        <w:tc>
          <w:tcPr>
            <w:tcW w:w="4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Součástí programu musí být návštěva Londýna s prohlídkou (tj. v doprovodu průvodce dojít/dojet do bezprostřední blízkosti památky) </w:t>
            </w:r>
            <w:r>
              <w:rPr>
                <w:rFonts w:ascii="Arial" w:hAnsi="Arial" w:cs="Arial"/>
                <w:sz w:val="22"/>
                <w:szCs w:val="22"/>
              </w:rPr>
              <w:t xml:space="preserve">Při jednodenní prohlídce Londýna – min. Tower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London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, St.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Katharine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Docks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HMS Belfast, London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Eye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včetně projí</w:t>
            </w:r>
            <w:r>
              <w:rPr>
                <w:rFonts w:ascii="Arial" w:hAnsi="Arial" w:cs="Arial"/>
                <w:sz w:val="22"/>
                <w:szCs w:val="22"/>
              </w:rPr>
              <w:t xml:space="preserve">žďky, ev. okružní jízda po Temži  . </w:t>
            </w:r>
            <w:r>
              <w:rPr>
                <w:rFonts w:ascii="Arial" w:hAnsi="Arial" w:cs="Arial"/>
                <w:sz w:val="22"/>
                <w:szCs w:val="22"/>
              </w:rPr>
              <w:t xml:space="preserve">Návštěva (tj. vstup dovnitř a vnitřní prohlídka resp. využití atrakce, akce je nutné volit s ohledem na věk účastníků) </w:t>
            </w:r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 A dále minimálně 3 výlety/návštěvy historických/přírodních zajímavostí v místě pobytu včetně doprav</w:t>
            </w:r>
            <w:r>
              <w:rPr>
                <w:rFonts w:ascii="Arial" w:hAnsi="Arial" w:cs="Arial"/>
                <w:sz w:val="22"/>
                <w:szCs w:val="22"/>
              </w:rPr>
              <w:t>y z/na místo a úhrady vstupného.</w:t>
            </w:r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případě  místa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pobytu - Southampton např. </w:t>
            </w:r>
            <w:r>
              <w:rPr>
                <w:rFonts w:ascii="Arial" w:hAnsi="Arial"/>
                <w:sz w:val="22"/>
                <w:szCs w:val="22"/>
              </w:rPr>
              <w:t xml:space="preserve">Portsmouth, 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Salisbury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,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Stonehenge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V případě místa pobytu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Eastbourne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  maják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Beachy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Head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 prohlídka města se zábavným molem, Brighton </w:t>
            </w:r>
          </w:p>
          <w:p w:rsidR="006A64DE" w:rsidRDefault="00D2057B">
            <w:pPr>
              <w:pStyle w:val="Normlntexttabulky"/>
            </w:pPr>
            <w:bookmarkStart w:id="1" w:name="__DdeLink__129_1492653800"/>
            <w:r>
              <w:rPr>
                <w:rFonts w:ascii="Arial" w:hAnsi="Arial"/>
                <w:sz w:val="22"/>
                <w:szCs w:val="22"/>
              </w:rPr>
              <w:t xml:space="preserve">V případě místa pobytu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Ilfracombe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End w:id="1"/>
            <w:r>
              <w:rPr>
                <w:rFonts w:ascii="Arial" w:hAnsi="Arial" w:cs="Arial"/>
                <w:sz w:val="22"/>
                <w:szCs w:val="22"/>
              </w:rPr>
              <w:t xml:space="preserve">– min.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Stonehenge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Salisbury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 prohlídkou katedrály, rybářská vesnička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Clovelly</w:t>
            </w:r>
            <w:proofErr w:type="spellEnd"/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V případě jiného pobytového místa na jižním nebo severozápadním pobřeží Anglie je potřeba volit výletový program vždy s ohledem na věk žáků ( 10-13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let )</w:t>
            </w:r>
            <w:proofErr w:type="gramEnd"/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V případě místa pobytu Malta </w:t>
            </w:r>
            <w:r>
              <w:rPr>
                <w:rFonts w:ascii="Arial" w:hAnsi="Arial" w:cs="Arial"/>
                <w:sz w:val="22"/>
                <w:szCs w:val="22"/>
              </w:rPr>
              <w:t xml:space="preserve">–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Mdina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Valetta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okružní jízda, fakultativně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Gozo</w:t>
            </w:r>
            <w:proofErr w:type="spellEnd"/>
          </w:p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</w:p>
          <w:p w:rsidR="006A64DE" w:rsidRDefault="00D2057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Služby kvalifikovaného průvodce po celou dobu konání zájezdu včetně zodpovědnosti za organizační zajištění programu zájezdu, zajištění vstupu a rezervací do jednotlivých památek včetně výkladu </w:t>
            </w:r>
            <w:r>
              <w:rPr>
                <w:rFonts w:ascii="Arial" w:hAnsi="Arial" w:cs="Arial"/>
                <w:sz w:val="22"/>
                <w:szCs w:val="22"/>
              </w:rPr>
              <w:t xml:space="preserve">a informací o místě návštěvy, organizační zajištění přepravních náležitostí s ohledem na věk přepravovaných osob, řešení veškerých vzniklých situací během zájezdu (např. zdravotní problémy,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problémy v  hostitelských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rodinách, atd.); průvodce (delegát) musí</w:t>
            </w:r>
            <w:r>
              <w:rPr>
                <w:rFonts w:ascii="Arial" w:hAnsi="Arial" w:cs="Arial"/>
                <w:sz w:val="22"/>
                <w:szCs w:val="22"/>
              </w:rPr>
              <w:t xml:space="preserve"> po dobu pobytu disponovat kontakty (adresy a telefony) na jednotlivé hostitelské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rodiny,dosažitelnost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průvodce (delegáta) v případě nutnosti 24 hodin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denně.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</w:tcPr>
          <w:p w:rsidR="006A64DE" w:rsidRDefault="006A64DE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6A64DE" w:rsidRDefault="006A64DE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6A64DE" w:rsidRDefault="006A64DE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6A64DE" w:rsidRDefault="006A64DE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A64DE">
        <w:trPr>
          <w:trHeight w:val="70"/>
        </w:trPr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Jazykový kurz pro žáky:</w:t>
            </w:r>
          </w:p>
        </w:tc>
        <w:tc>
          <w:tcPr>
            <w:tcW w:w="4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D2057B">
            <w:pPr>
              <w:pStyle w:val="Normlntexttabulky"/>
            </w:pPr>
            <w:r>
              <w:rPr>
                <w:rFonts w:ascii="Arial" w:hAnsi="Arial" w:cs="Arial"/>
                <w:sz w:val="22"/>
                <w:szCs w:val="22"/>
              </w:rPr>
              <w:t>Jazykový kurz s ohledem na věk v místě pobytu pro žáky v rozsahu mini</w:t>
            </w:r>
            <w:r>
              <w:rPr>
                <w:rFonts w:ascii="Arial" w:hAnsi="Arial" w:cs="Arial"/>
                <w:sz w:val="22"/>
                <w:szCs w:val="22"/>
              </w:rPr>
              <w:t>málně 9 vyučovacích hodin</w:t>
            </w:r>
          </w:p>
          <w:p w:rsidR="006A64DE" w:rsidRDefault="00D2057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(1 vyučovací hodina = 45 minut), </w:t>
            </w:r>
          </w:p>
          <w:p w:rsidR="006A64DE" w:rsidRDefault="00D2057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zajištěný zahraniční vzdělávací institucí se zkušeností s pořádáním obdobných kurzů a vedený certifikovanými zahraničními lektory.</w:t>
            </w:r>
          </w:p>
          <w:p w:rsidR="006A64DE" w:rsidRDefault="00D2057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Vstupní test, výuka ve skupinách po max. 15 žácích, certifikát o</w:t>
            </w:r>
            <w:r>
              <w:rPr>
                <w:rFonts w:ascii="Arial" w:hAnsi="Arial" w:cs="Arial"/>
                <w:sz w:val="22"/>
                <w:szCs w:val="22"/>
              </w:rPr>
              <w:t xml:space="preserve"> absolvování kurzu.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6A64DE" w:rsidRDefault="006A64DE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A64DE" w:rsidRDefault="006A64DE">
      <w:pPr>
        <w:jc w:val="both"/>
        <w:rPr>
          <w:rFonts w:cs="Arial"/>
          <w:i/>
          <w:sz w:val="18"/>
          <w:szCs w:val="18"/>
        </w:rPr>
      </w:pPr>
    </w:p>
    <w:p w:rsidR="006A64DE" w:rsidRDefault="006A64DE">
      <w:pPr>
        <w:jc w:val="both"/>
        <w:rPr>
          <w:rFonts w:cs="Arial"/>
          <w:i/>
          <w:sz w:val="18"/>
          <w:szCs w:val="18"/>
        </w:rPr>
      </w:pPr>
    </w:p>
    <w:p w:rsidR="006A64DE" w:rsidRDefault="006A64DE">
      <w:pPr>
        <w:jc w:val="both"/>
        <w:rPr>
          <w:rFonts w:cs="Arial"/>
          <w:i/>
          <w:sz w:val="18"/>
          <w:szCs w:val="18"/>
        </w:rPr>
      </w:pPr>
    </w:p>
    <w:p w:rsidR="006A64DE" w:rsidRDefault="006A64DE">
      <w:pPr>
        <w:jc w:val="both"/>
        <w:rPr>
          <w:rFonts w:cs="Arial"/>
          <w:i/>
          <w:sz w:val="18"/>
          <w:szCs w:val="18"/>
        </w:rPr>
      </w:pPr>
    </w:p>
    <w:p w:rsidR="006A64DE" w:rsidRDefault="006A64DE">
      <w:pPr>
        <w:jc w:val="both"/>
        <w:rPr>
          <w:rFonts w:cs="Arial"/>
          <w:i/>
          <w:sz w:val="18"/>
          <w:szCs w:val="18"/>
        </w:rPr>
      </w:pPr>
    </w:p>
    <w:p w:rsidR="006A64DE" w:rsidRDefault="006A64DE">
      <w:pPr>
        <w:jc w:val="both"/>
        <w:rPr>
          <w:rFonts w:cs="Arial"/>
          <w:i/>
          <w:sz w:val="18"/>
          <w:szCs w:val="18"/>
        </w:rPr>
      </w:pPr>
    </w:p>
    <w:p w:rsidR="006A64DE" w:rsidRDefault="006A64DE">
      <w:pPr>
        <w:jc w:val="both"/>
        <w:rPr>
          <w:rFonts w:cs="Arial"/>
          <w:i/>
          <w:sz w:val="18"/>
          <w:szCs w:val="18"/>
        </w:rPr>
      </w:pPr>
    </w:p>
    <w:p w:rsidR="006A64DE" w:rsidRDefault="006A64DE">
      <w:pPr>
        <w:jc w:val="both"/>
        <w:rPr>
          <w:rFonts w:cs="Arial"/>
          <w:i/>
          <w:sz w:val="18"/>
          <w:szCs w:val="18"/>
        </w:rPr>
      </w:pPr>
    </w:p>
    <w:p w:rsidR="006A64DE" w:rsidRDefault="006A64DE">
      <w:pPr>
        <w:jc w:val="both"/>
      </w:pPr>
    </w:p>
    <w:sectPr w:rsidR="006A64DE">
      <w:pgSz w:w="11906" w:h="16838"/>
      <w:pgMar w:top="1417" w:right="926" w:bottom="1417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4DE"/>
    <w:rsid w:val="006A64DE"/>
    <w:rsid w:val="00D2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355C"/>
    <w:pPr>
      <w:suppressAutoHyphens/>
    </w:pPr>
    <w:rPr>
      <w:rFonts w:ascii="Arial" w:hAnsi="Arial"/>
      <w:color w:val="00000A"/>
      <w:sz w:val="22"/>
      <w:szCs w:val="24"/>
    </w:rPr>
  </w:style>
  <w:style w:type="paragraph" w:styleId="Nadpis4">
    <w:name w:val="heading 4"/>
    <w:basedOn w:val="Normln"/>
    <w:qFormat/>
    <w:rsid w:val="00AA2637"/>
    <w:pPr>
      <w:keepNext/>
      <w:ind w:left="1416" w:firstLine="708"/>
      <w:outlineLvl w:val="3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230BA1"/>
    <w:rPr>
      <w:color w:val="123C9E"/>
      <w:u w:val="none"/>
    </w:rPr>
  </w:style>
  <w:style w:type="character" w:customStyle="1" w:styleId="platne1">
    <w:name w:val="platne1"/>
    <w:basedOn w:val="Standardnpsmoodstavce"/>
    <w:rsid w:val="00230BA1"/>
  </w:style>
  <w:style w:type="character" w:customStyle="1" w:styleId="ZkladntextChar">
    <w:name w:val="Základní text Char"/>
    <w:link w:val="Tlotextu"/>
    <w:rsid w:val="00205898"/>
    <w:rPr>
      <w:b/>
      <w:i/>
      <w:sz w:val="36"/>
      <w:u w:val="single"/>
      <w:lang w:val="cs-CZ" w:eastAsia="cs-CZ" w:bidi="ar-SA"/>
    </w:rPr>
  </w:style>
  <w:style w:type="character" w:styleId="slostrnky">
    <w:name w:val="page number"/>
    <w:basedOn w:val="Standardnpsmoodstavce"/>
    <w:uiPriority w:val="99"/>
    <w:rsid w:val="00793830"/>
  </w:style>
  <w:style w:type="character" w:styleId="Siln">
    <w:name w:val="Strong"/>
    <w:qFormat/>
    <w:rsid w:val="00276CE4"/>
    <w:rPr>
      <w:b/>
      <w:bCs/>
    </w:rPr>
  </w:style>
  <w:style w:type="character" w:customStyle="1" w:styleId="Zkladntext3Char">
    <w:name w:val="Základní text 3 Char"/>
    <w:link w:val="Zkladntext3"/>
    <w:semiHidden/>
    <w:locked/>
    <w:rsid w:val="00182B3D"/>
    <w:rPr>
      <w:sz w:val="16"/>
      <w:szCs w:val="16"/>
      <w:lang w:val="cs-CZ" w:eastAsia="cs-CZ" w:bidi="ar-SA"/>
    </w:rPr>
  </w:style>
  <w:style w:type="character" w:customStyle="1" w:styleId="apple-style-span">
    <w:name w:val="apple-style-span"/>
    <w:basedOn w:val="Standardnpsmoodstavce"/>
    <w:rsid w:val="00CE6FFE"/>
  </w:style>
  <w:style w:type="character" w:styleId="Sledovanodkaz">
    <w:name w:val="FollowedHyperlink"/>
    <w:rsid w:val="00CD04D8"/>
    <w:rPr>
      <w:color w:val="800080"/>
      <w:u w:val="single"/>
    </w:rPr>
  </w:style>
  <w:style w:type="character" w:customStyle="1" w:styleId="ListLabel1">
    <w:name w:val="ListLabel 1"/>
    <w:rPr>
      <w:sz w:val="24"/>
      <w:szCs w:val="24"/>
    </w:rPr>
  </w:style>
  <w:style w:type="character" w:customStyle="1" w:styleId="ListLabel2">
    <w:name w:val="ListLabel 2"/>
    <w:rPr>
      <w:b w:val="0"/>
      <w:sz w:val="24"/>
      <w:szCs w:val="24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color w:val="00000A"/>
    </w:rPr>
  </w:style>
  <w:style w:type="character" w:customStyle="1" w:styleId="ListLabel5">
    <w:name w:val="ListLabel 5"/>
    <w:rPr>
      <w:color w:val="00000A"/>
      <w:sz w:val="22"/>
    </w:rPr>
  </w:style>
  <w:style w:type="character" w:customStyle="1" w:styleId="ListLabel6">
    <w:name w:val="ListLabel 6"/>
    <w:rPr>
      <w:color w:val="00000A"/>
      <w:sz w:val="24"/>
    </w:rPr>
  </w:style>
  <w:style w:type="character" w:customStyle="1" w:styleId="ListLabel7">
    <w:name w:val="ListLabel 7"/>
    <w:rPr>
      <w:color w:val="00000A"/>
      <w:sz w:val="24"/>
      <w:szCs w:val="24"/>
    </w:rPr>
  </w:style>
  <w:style w:type="character" w:customStyle="1" w:styleId="ListLabel8">
    <w:name w:val="ListLabel 8"/>
    <w:rPr>
      <w:sz w:val="24"/>
    </w:rPr>
  </w:style>
  <w:style w:type="character" w:customStyle="1" w:styleId="ListLabel9">
    <w:name w:val="ListLabel 9"/>
    <w:rPr>
      <w:rFonts w:eastAsia="Times New Roman" w:cs="Arial"/>
    </w:rPr>
  </w:style>
  <w:style w:type="character" w:customStyle="1" w:styleId="ListLabel10">
    <w:name w:val="ListLabel 10"/>
    <w:rPr>
      <w:b w:val="0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  <w:b/>
    </w:rPr>
  </w:style>
  <w:style w:type="character" w:customStyle="1" w:styleId="ListLabel13">
    <w:name w:val="ListLabel 13"/>
    <w:rPr>
      <w:rFonts w:cs="Arial"/>
      <w:sz w:val="20"/>
      <w:szCs w:val="20"/>
    </w:rPr>
  </w:style>
  <w:style w:type="character" w:customStyle="1" w:styleId="ListLabel14">
    <w:name w:val="ListLabel 14"/>
    <w:rPr>
      <w:rFonts w:cs="Wingdings"/>
      <w:b w:val="0"/>
    </w:rPr>
  </w:style>
  <w:style w:type="character" w:customStyle="1" w:styleId="ListLabel15">
    <w:name w:val="ListLabel 15"/>
    <w:rPr>
      <w:b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205898"/>
    <w:pPr>
      <w:spacing w:after="140" w:line="288" w:lineRule="auto"/>
      <w:jc w:val="center"/>
    </w:pPr>
    <w:rPr>
      <w:rFonts w:ascii="Times New Roman" w:hAnsi="Times New Roman"/>
      <w:b/>
      <w:i/>
      <w:sz w:val="36"/>
      <w:szCs w:val="20"/>
      <w:u w:val="single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rsid w:val="00182B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2B80"/>
    <w:pPr>
      <w:tabs>
        <w:tab w:val="center" w:pos="4536"/>
        <w:tab w:val="right" w:pos="9072"/>
      </w:tabs>
    </w:pPr>
  </w:style>
  <w:style w:type="paragraph" w:customStyle="1" w:styleId="Nadpistabulkyparametr">
    <w:name w:val="Nadpis tabulky parametrů"/>
    <w:basedOn w:val="Normln"/>
    <w:autoRedefine/>
    <w:rsid w:val="00230BA1"/>
    <w:rPr>
      <w:rFonts w:cs="Arial"/>
      <w:b/>
      <w:sz w:val="24"/>
    </w:rPr>
  </w:style>
  <w:style w:type="paragraph" w:customStyle="1" w:styleId="Normlntexttabulky">
    <w:name w:val="Normální text tabulky"/>
    <w:basedOn w:val="Normln"/>
    <w:rsid w:val="00F4355C"/>
    <w:rPr>
      <w:rFonts w:ascii="Tahoma" w:hAnsi="Tahoma"/>
      <w:sz w:val="20"/>
    </w:rPr>
  </w:style>
  <w:style w:type="paragraph" w:customStyle="1" w:styleId="Nadpisparametr">
    <w:name w:val="Nadpis parametrů"/>
    <w:basedOn w:val="Normlntexttabulky"/>
    <w:rsid w:val="00F4355C"/>
    <w:pPr>
      <w:jc w:val="center"/>
    </w:pPr>
    <w:rPr>
      <w:i/>
      <w:color w:val="808080"/>
      <w:sz w:val="18"/>
    </w:rPr>
  </w:style>
  <w:style w:type="paragraph" w:customStyle="1" w:styleId="Nadpis1">
    <w:name w:val="Nadpis1"/>
    <w:basedOn w:val="Normln"/>
    <w:rsid w:val="00230BA1"/>
    <w:pPr>
      <w:widowControl w:val="0"/>
      <w:spacing w:line="331" w:lineRule="atLeast"/>
      <w:jc w:val="both"/>
    </w:pPr>
    <w:rPr>
      <w:rFonts w:ascii="Times New Roman" w:hAnsi="Times New Roman"/>
      <w:b/>
      <w:sz w:val="24"/>
    </w:rPr>
  </w:style>
  <w:style w:type="paragraph" w:customStyle="1" w:styleId="Nadpis2Garamond">
    <w:name w:val="Nadpis2 + Garamond"/>
    <w:basedOn w:val="Normln"/>
    <w:rsid w:val="00230BA1"/>
    <w:pPr>
      <w:tabs>
        <w:tab w:val="left" w:pos="900"/>
      </w:tabs>
      <w:jc w:val="both"/>
    </w:pPr>
    <w:rPr>
      <w:rFonts w:ascii="Garamond" w:hAnsi="Garamond"/>
      <w:b/>
      <w:sz w:val="24"/>
    </w:rPr>
  </w:style>
  <w:style w:type="paragraph" w:customStyle="1" w:styleId="titre4">
    <w:name w:val="titre4"/>
    <w:basedOn w:val="Normln"/>
    <w:rsid w:val="00205898"/>
    <w:pPr>
      <w:tabs>
        <w:tab w:val="decimal" w:pos="357"/>
      </w:tabs>
      <w:ind w:left="357" w:hanging="357"/>
    </w:pPr>
    <w:rPr>
      <w:b/>
      <w:sz w:val="24"/>
      <w:szCs w:val="20"/>
      <w:lang w:val="en-GB" w:eastAsia="en-US"/>
    </w:rPr>
  </w:style>
  <w:style w:type="paragraph" w:customStyle="1" w:styleId="Textpsmene">
    <w:name w:val="Text písmene"/>
    <w:basedOn w:val="Normln"/>
    <w:rsid w:val="00205898"/>
    <w:pPr>
      <w:jc w:val="both"/>
      <w:outlineLvl w:val="7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rsid w:val="00F47BD5"/>
    <w:pPr>
      <w:spacing w:before="280" w:after="280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qFormat/>
    <w:rsid w:val="007B744F"/>
    <w:pPr>
      <w:ind w:left="720"/>
      <w:contextualSpacing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rsid w:val="00276CE4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normlntexttabulky0">
    <w:name w:val="normlntexttabulky"/>
    <w:basedOn w:val="Normln"/>
    <w:rsid w:val="00B34B10"/>
    <w:pPr>
      <w:spacing w:before="280" w:after="280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246361"/>
    <w:p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Default">
    <w:name w:val="Default"/>
    <w:rsid w:val="00C023B8"/>
    <w:pPr>
      <w:suppressAutoHyphens/>
    </w:pPr>
    <w:rPr>
      <w:color w:val="000000"/>
      <w:sz w:val="24"/>
      <w:szCs w:val="24"/>
    </w:rPr>
  </w:style>
  <w:style w:type="paragraph" w:styleId="Zkladntext3">
    <w:name w:val="Body Text 3"/>
    <w:basedOn w:val="Normln"/>
    <w:link w:val="Zkladntext3Char"/>
    <w:rsid w:val="00D62922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xtparagrafu">
    <w:name w:val="Text paragrafu"/>
    <w:basedOn w:val="Normln"/>
    <w:rsid w:val="008C4447"/>
    <w:pPr>
      <w:spacing w:before="240"/>
      <w:ind w:firstLine="425"/>
      <w:jc w:val="both"/>
      <w:outlineLvl w:val="5"/>
    </w:pPr>
    <w:rPr>
      <w:rFonts w:ascii="Calibri" w:hAnsi="Calibri"/>
      <w:sz w:val="24"/>
      <w:szCs w:val="20"/>
    </w:rPr>
  </w:style>
  <w:style w:type="table" w:styleId="Mkatabulky">
    <w:name w:val="Table Grid"/>
    <w:basedOn w:val="Normlntabulka"/>
    <w:rsid w:val="0018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355C"/>
    <w:pPr>
      <w:suppressAutoHyphens/>
    </w:pPr>
    <w:rPr>
      <w:rFonts w:ascii="Arial" w:hAnsi="Arial"/>
      <w:color w:val="00000A"/>
      <w:sz w:val="22"/>
      <w:szCs w:val="24"/>
    </w:rPr>
  </w:style>
  <w:style w:type="paragraph" w:styleId="Nadpis4">
    <w:name w:val="heading 4"/>
    <w:basedOn w:val="Normln"/>
    <w:qFormat/>
    <w:rsid w:val="00AA2637"/>
    <w:pPr>
      <w:keepNext/>
      <w:ind w:left="1416" w:firstLine="708"/>
      <w:outlineLvl w:val="3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230BA1"/>
    <w:rPr>
      <w:color w:val="123C9E"/>
      <w:u w:val="none"/>
    </w:rPr>
  </w:style>
  <w:style w:type="character" w:customStyle="1" w:styleId="platne1">
    <w:name w:val="platne1"/>
    <w:basedOn w:val="Standardnpsmoodstavce"/>
    <w:rsid w:val="00230BA1"/>
  </w:style>
  <w:style w:type="character" w:customStyle="1" w:styleId="ZkladntextChar">
    <w:name w:val="Základní text Char"/>
    <w:link w:val="Tlotextu"/>
    <w:rsid w:val="00205898"/>
    <w:rPr>
      <w:b/>
      <w:i/>
      <w:sz w:val="36"/>
      <w:u w:val="single"/>
      <w:lang w:val="cs-CZ" w:eastAsia="cs-CZ" w:bidi="ar-SA"/>
    </w:rPr>
  </w:style>
  <w:style w:type="character" w:styleId="slostrnky">
    <w:name w:val="page number"/>
    <w:basedOn w:val="Standardnpsmoodstavce"/>
    <w:uiPriority w:val="99"/>
    <w:rsid w:val="00793830"/>
  </w:style>
  <w:style w:type="character" w:styleId="Siln">
    <w:name w:val="Strong"/>
    <w:qFormat/>
    <w:rsid w:val="00276CE4"/>
    <w:rPr>
      <w:b/>
      <w:bCs/>
    </w:rPr>
  </w:style>
  <w:style w:type="character" w:customStyle="1" w:styleId="Zkladntext3Char">
    <w:name w:val="Základní text 3 Char"/>
    <w:link w:val="Zkladntext3"/>
    <w:semiHidden/>
    <w:locked/>
    <w:rsid w:val="00182B3D"/>
    <w:rPr>
      <w:sz w:val="16"/>
      <w:szCs w:val="16"/>
      <w:lang w:val="cs-CZ" w:eastAsia="cs-CZ" w:bidi="ar-SA"/>
    </w:rPr>
  </w:style>
  <w:style w:type="character" w:customStyle="1" w:styleId="apple-style-span">
    <w:name w:val="apple-style-span"/>
    <w:basedOn w:val="Standardnpsmoodstavce"/>
    <w:rsid w:val="00CE6FFE"/>
  </w:style>
  <w:style w:type="character" w:styleId="Sledovanodkaz">
    <w:name w:val="FollowedHyperlink"/>
    <w:rsid w:val="00CD04D8"/>
    <w:rPr>
      <w:color w:val="800080"/>
      <w:u w:val="single"/>
    </w:rPr>
  </w:style>
  <w:style w:type="character" w:customStyle="1" w:styleId="ListLabel1">
    <w:name w:val="ListLabel 1"/>
    <w:rPr>
      <w:sz w:val="24"/>
      <w:szCs w:val="24"/>
    </w:rPr>
  </w:style>
  <w:style w:type="character" w:customStyle="1" w:styleId="ListLabel2">
    <w:name w:val="ListLabel 2"/>
    <w:rPr>
      <w:b w:val="0"/>
      <w:sz w:val="24"/>
      <w:szCs w:val="24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color w:val="00000A"/>
    </w:rPr>
  </w:style>
  <w:style w:type="character" w:customStyle="1" w:styleId="ListLabel5">
    <w:name w:val="ListLabel 5"/>
    <w:rPr>
      <w:color w:val="00000A"/>
      <w:sz w:val="22"/>
    </w:rPr>
  </w:style>
  <w:style w:type="character" w:customStyle="1" w:styleId="ListLabel6">
    <w:name w:val="ListLabel 6"/>
    <w:rPr>
      <w:color w:val="00000A"/>
      <w:sz w:val="24"/>
    </w:rPr>
  </w:style>
  <w:style w:type="character" w:customStyle="1" w:styleId="ListLabel7">
    <w:name w:val="ListLabel 7"/>
    <w:rPr>
      <w:color w:val="00000A"/>
      <w:sz w:val="24"/>
      <w:szCs w:val="24"/>
    </w:rPr>
  </w:style>
  <w:style w:type="character" w:customStyle="1" w:styleId="ListLabel8">
    <w:name w:val="ListLabel 8"/>
    <w:rPr>
      <w:sz w:val="24"/>
    </w:rPr>
  </w:style>
  <w:style w:type="character" w:customStyle="1" w:styleId="ListLabel9">
    <w:name w:val="ListLabel 9"/>
    <w:rPr>
      <w:rFonts w:eastAsia="Times New Roman" w:cs="Arial"/>
    </w:rPr>
  </w:style>
  <w:style w:type="character" w:customStyle="1" w:styleId="ListLabel10">
    <w:name w:val="ListLabel 10"/>
    <w:rPr>
      <w:b w:val="0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  <w:b/>
    </w:rPr>
  </w:style>
  <w:style w:type="character" w:customStyle="1" w:styleId="ListLabel13">
    <w:name w:val="ListLabel 13"/>
    <w:rPr>
      <w:rFonts w:cs="Arial"/>
      <w:sz w:val="20"/>
      <w:szCs w:val="20"/>
    </w:rPr>
  </w:style>
  <w:style w:type="character" w:customStyle="1" w:styleId="ListLabel14">
    <w:name w:val="ListLabel 14"/>
    <w:rPr>
      <w:rFonts w:cs="Wingdings"/>
      <w:b w:val="0"/>
    </w:rPr>
  </w:style>
  <w:style w:type="character" w:customStyle="1" w:styleId="ListLabel15">
    <w:name w:val="ListLabel 15"/>
    <w:rPr>
      <w:b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205898"/>
    <w:pPr>
      <w:spacing w:after="140" w:line="288" w:lineRule="auto"/>
      <w:jc w:val="center"/>
    </w:pPr>
    <w:rPr>
      <w:rFonts w:ascii="Times New Roman" w:hAnsi="Times New Roman"/>
      <w:b/>
      <w:i/>
      <w:sz w:val="36"/>
      <w:szCs w:val="20"/>
      <w:u w:val="single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rsid w:val="00182B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2B80"/>
    <w:pPr>
      <w:tabs>
        <w:tab w:val="center" w:pos="4536"/>
        <w:tab w:val="right" w:pos="9072"/>
      </w:tabs>
    </w:pPr>
  </w:style>
  <w:style w:type="paragraph" w:customStyle="1" w:styleId="Nadpistabulkyparametr">
    <w:name w:val="Nadpis tabulky parametrů"/>
    <w:basedOn w:val="Normln"/>
    <w:autoRedefine/>
    <w:rsid w:val="00230BA1"/>
    <w:rPr>
      <w:rFonts w:cs="Arial"/>
      <w:b/>
      <w:sz w:val="24"/>
    </w:rPr>
  </w:style>
  <w:style w:type="paragraph" w:customStyle="1" w:styleId="Normlntexttabulky">
    <w:name w:val="Normální text tabulky"/>
    <w:basedOn w:val="Normln"/>
    <w:rsid w:val="00F4355C"/>
    <w:rPr>
      <w:rFonts w:ascii="Tahoma" w:hAnsi="Tahoma"/>
      <w:sz w:val="20"/>
    </w:rPr>
  </w:style>
  <w:style w:type="paragraph" w:customStyle="1" w:styleId="Nadpisparametr">
    <w:name w:val="Nadpis parametrů"/>
    <w:basedOn w:val="Normlntexttabulky"/>
    <w:rsid w:val="00F4355C"/>
    <w:pPr>
      <w:jc w:val="center"/>
    </w:pPr>
    <w:rPr>
      <w:i/>
      <w:color w:val="808080"/>
      <w:sz w:val="18"/>
    </w:rPr>
  </w:style>
  <w:style w:type="paragraph" w:customStyle="1" w:styleId="Nadpis1">
    <w:name w:val="Nadpis1"/>
    <w:basedOn w:val="Normln"/>
    <w:rsid w:val="00230BA1"/>
    <w:pPr>
      <w:widowControl w:val="0"/>
      <w:spacing w:line="331" w:lineRule="atLeast"/>
      <w:jc w:val="both"/>
    </w:pPr>
    <w:rPr>
      <w:rFonts w:ascii="Times New Roman" w:hAnsi="Times New Roman"/>
      <w:b/>
      <w:sz w:val="24"/>
    </w:rPr>
  </w:style>
  <w:style w:type="paragraph" w:customStyle="1" w:styleId="Nadpis2Garamond">
    <w:name w:val="Nadpis2 + Garamond"/>
    <w:basedOn w:val="Normln"/>
    <w:rsid w:val="00230BA1"/>
    <w:pPr>
      <w:tabs>
        <w:tab w:val="left" w:pos="900"/>
      </w:tabs>
      <w:jc w:val="both"/>
    </w:pPr>
    <w:rPr>
      <w:rFonts w:ascii="Garamond" w:hAnsi="Garamond"/>
      <w:b/>
      <w:sz w:val="24"/>
    </w:rPr>
  </w:style>
  <w:style w:type="paragraph" w:customStyle="1" w:styleId="titre4">
    <w:name w:val="titre4"/>
    <w:basedOn w:val="Normln"/>
    <w:rsid w:val="00205898"/>
    <w:pPr>
      <w:tabs>
        <w:tab w:val="decimal" w:pos="357"/>
      </w:tabs>
      <w:ind w:left="357" w:hanging="357"/>
    </w:pPr>
    <w:rPr>
      <w:b/>
      <w:sz w:val="24"/>
      <w:szCs w:val="20"/>
      <w:lang w:val="en-GB" w:eastAsia="en-US"/>
    </w:rPr>
  </w:style>
  <w:style w:type="paragraph" w:customStyle="1" w:styleId="Textpsmene">
    <w:name w:val="Text písmene"/>
    <w:basedOn w:val="Normln"/>
    <w:rsid w:val="00205898"/>
    <w:pPr>
      <w:jc w:val="both"/>
      <w:outlineLvl w:val="7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rsid w:val="00F47BD5"/>
    <w:pPr>
      <w:spacing w:before="280" w:after="280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qFormat/>
    <w:rsid w:val="007B744F"/>
    <w:pPr>
      <w:ind w:left="720"/>
      <w:contextualSpacing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rsid w:val="00276CE4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normlntexttabulky0">
    <w:name w:val="normlntexttabulky"/>
    <w:basedOn w:val="Normln"/>
    <w:rsid w:val="00B34B10"/>
    <w:pPr>
      <w:spacing w:before="280" w:after="280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246361"/>
    <w:p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Default">
    <w:name w:val="Default"/>
    <w:rsid w:val="00C023B8"/>
    <w:pPr>
      <w:suppressAutoHyphens/>
    </w:pPr>
    <w:rPr>
      <w:color w:val="000000"/>
      <w:sz w:val="24"/>
      <w:szCs w:val="24"/>
    </w:rPr>
  </w:style>
  <w:style w:type="paragraph" w:styleId="Zkladntext3">
    <w:name w:val="Body Text 3"/>
    <w:basedOn w:val="Normln"/>
    <w:link w:val="Zkladntext3Char"/>
    <w:rsid w:val="00D62922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xtparagrafu">
    <w:name w:val="Text paragrafu"/>
    <w:basedOn w:val="Normln"/>
    <w:rsid w:val="008C4447"/>
    <w:pPr>
      <w:spacing w:before="240"/>
      <w:ind w:firstLine="425"/>
      <w:jc w:val="both"/>
      <w:outlineLvl w:val="5"/>
    </w:pPr>
    <w:rPr>
      <w:rFonts w:ascii="Calibri" w:hAnsi="Calibri"/>
      <w:sz w:val="24"/>
      <w:szCs w:val="20"/>
    </w:rPr>
  </w:style>
  <w:style w:type="table" w:styleId="Mkatabulky">
    <w:name w:val="Table Grid"/>
    <w:basedOn w:val="Normlntabulka"/>
    <w:rsid w:val="0018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3534</TotalTime>
  <Pages>3</Pages>
  <Words>593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Marková Pavla</dc:creator>
  <cp:lastModifiedBy>Gracik, Zdenek</cp:lastModifiedBy>
  <cp:revision>13</cp:revision>
  <cp:lastPrinted>2010-11-28T13:25:00Z</cp:lastPrinted>
  <dcterms:created xsi:type="dcterms:W3CDTF">2015-07-15T12:27:00Z</dcterms:created>
  <dcterms:modified xsi:type="dcterms:W3CDTF">2015-07-20T09:17:00Z</dcterms:modified>
  <dc:language>cs-CZ</dc:language>
</cp:coreProperties>
</file>